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  <w:szCs w:val="24"/>
        </w:rPr>
      </w:pPr>
      <w:r>
        <w:rPr>
          <w:rFonts w:hint="eastAsia" w:eastAsiaTheme="minorEastAsia"/>
          <w:sz w:val="56"/>
          <w:szCs w:val="56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4711700</wp:posOffset>
            </wp:positionH>
            <wp:positionV relativeFrom="paragraph">
              <wp:posOffset>-447675</wp:posOffset>
            </wp:positionV>
            <wp:extent cx="1110615" cy="1004570"/>
            <wp:effectExtent l="0" t="0" r="13335" b="5080"/>
            <wp:wrapSquare wrapText="bothSides"/>
            <wp:docPr id="1" name="图片 1" descr="微信图片_2023072714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7271417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061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sz w:val="56"/>
          <w:szCs w:val="56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-434975</wp:posOffset>
            </wp:positionV>
            <wp:extent cx="965835" cy="965835"/>
            <wp:effectExtent l="0" t="0" r="5715" b="5715"/>
            <wp:wrapSquare wrapText="bothSides"/>
            <wp:docPr id="2" name="图片 2" descr="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校徽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5835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sz w:val="56"/>
          <w:szCs w:val="56"/>
        </w:rPr>
      </w:pPr>
    </w:p>
    <w:p>
      <w:pPr>
        <w:jc w:val="center"/>
        <w:rPr>
          <w:rFonts w:hint="eastAsia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学</w:t>
      </w:r>
    </w:p>
    <w:p>
      <w:pPr>
        <w:jc w:val="center"/>
        <w:rPr>
          <w:rFonts w:hint="eastAsia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生</w:t>
      </w:r>
    </w:p>
    <w:p>
      <w:pPr>
        <w:jc w:val="center"/>
        <w:rPr>
          <w:rFonts w:hint="eastAsia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导</w:t>
      </w:r>
    </w:p>
    <w:p>
      <w:pPr>
        <w:jc w:val="center"/>
        <w:rPr>
          <w:rFonts w:hint="eastAsia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师</w:t>
      </w:r>
    </w:p>
    <w:p>
      <w:pPr>
        <w:jc w:val="center"/>
        <w:rPr>
          <w:rFonts w:hint="eastAsia"/>
          <w:sz w:val="56"/>
          <w:szCs w:val="56"/>
          <w:lang w:eastAsia="zh-CN"/>
        </w:rPr>
      </w:pPr>
      <w:r>
        <w:rPr>
          <w:rFonts w:hint="eastAsia"/>
          <w:sz w:val="56"/>
          <w:szCs w:val="56"/>
          <w:lang w:eastAsia="zh-CN"/>
        </w:rPr>
        <w:t>工</w:t>
      </w:r>
    </w:p>
    <w:p>
      <w:pPr>
        <w:jc w:val="center"/>
        <w:rPr>
          <w:rFonts w:hint="eastAsia"/>
          <w:sz w:val="56"/>
          <w:szCs w:val="56"/>
          <w:lang w:eastAsia="zh-CN"/>
        </w:rPr>
      </w:pPr>
      <w:r>
        <w:rPr>
          <w:rFonts w:hint="eastAsia"/>
          <w:sz w:val="56"/>
          <w:szCs w:val="56"/>
          <w:lang w:eastAsia="zh-CN"/>
        </w:rPr>
        <w:t>作</w:t>
      </w:r>
    </w:p>
    <w:p>
      <w:pPr>
        <w:jc w:val="center"/>
        <w:rPr>
          <w:rFonts w:hint="eastAsia"/>
          <w:sz w:val="56"/>
          <w:szCs w:val="56"/>
          <w:lang w:eastAsia="zh-CN"/>
        </w:rPr>
      </w:pPr>
      <w:r>
        <w:rPr>
          <w:rFonts w:hint="eastAsia"/>
          <w:sz w:val="56"/>
          <w:szCs w:val="56"/>
          <w:lang w:eastAsia="zh-CN"/>
        </w:rPr>
        <w:t>手</w:t>
      </w:r>
    </w:p>
    <w:p>
      <w:pPr>
        <w:jc w:val="center"/>
        <w:rPr>
          <w:sz w:val="56"/>
          <w:szCs w:val="56"/>
        </w:rPr>
      </w:pPr>
      <w:r>
        <w:rPr>
          <w:rFonts w:hint="eastAsia"/>
          <w:sz w:val="56"/>
          <w:szCs w:val="56"/>
          <w:lang w:eastAsia="zh-CN"/>
        </w:rPr>
        <w:t>册</w:t>
      </w:r>
    </w:p>
    <w:p>
      <w:pPr>
        <w:jc w:val="center"/>
        <w:rPr>
          <w:rFonts w:hint="eastAsia"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sz w:val="24"/>
          <w:szCs w:val="24"/>
          <w:lang w:val="en-US" w:eastAsia="zh-CN"/>
        </w:rPr>
      </w:pPr>
    </w:p>
    <w:p>
      <w:pPr>
        <w:jc w:val="center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指导教师：__________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  -20  学年</w:t>
      </w:r>
    </w:p>
    <w:p>
      <w:pPr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机电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工程学院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 xml:space="preserve">  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机电</w:t>
      </w:r>
      <w:r>
        <w:rPr>
          <w:rFonts w:hint="eastAsia" w:ascii="仿宋" w:hAnsi="仿宋" w:eastAsia="仿宋" w:cs="仿宋"/>
          <w:b/>
          <w:bCs/>
          <w:sz w:val="40"/>
          <w:szCs w:val="40"/>
        </w:rPr>
        <w:t>工程学院</w:t>
      </w: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本科生导师制度实施细则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（试行）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根据《黄山学院本科生导师制度实施办法（修订）》要求，结合我院实际情况，制订本实施细则。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每年10月前后，由教师个人申报，学院统一分配班级。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指导教师</w:t>
      </w:r>
      <w:r>
        <w:rPr>
          <w:rFonts w:hint="eastAsia" w:ascii="仿宋" w:hAnsi="仿宋" w:eastAsia="仿宋" w:cs="仿宋"/>
          <w:sz w:val="32"/>
          <w:szCs w:val="32"/>
        </w:rPr>
        <w:t>任期至学生毕业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每学年开展不少于5次的指导工作（毕业设计不计入），每生每学期接受的指导不少于1次。指导内容记录在《学生导师工作手册》内。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指导教师的主要职责：帮助学生制订个人学业规划、职业生涯规划；在学业方面为学生提供具体指导；督促学生修满短缺的学分等。指导教师还可以在教研和科研等方面为学生提供专门指导，例如大创项目、论文发表、专利申请、考研就业、实习实训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做好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工作手册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归档，每年7月由指导教师交给教研室主任，教研室主任收齐后统一交教学秘书存档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同时将《指导情况汇总表》以电子表格形式发给教学秘书。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 w:cs="仿宋"/>
          <w:sz w:val="32"/>
          <w:szCs w:val="32"/>
        </w:rPr>
        <w:t>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教学委员会</w:t>
      </w:r>
      <w:r>
        <w:rPr>
          <w:rFonts w:hint="eastAsia" w:ascii="仿宋" w:hAnsi="仿宋" w:eastAsia="仿宋" w:cs="仿宋"/>
          <w:sz w:val="32"/>
          <w:szCs w:val="32"/>
        </w:rPr>
        <w:t>负责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指导教师</w:t>
      </w:r>
      <w:r>
        <w:rPr>
          <w:rFonts w:hint="eastAsia" w:ascii="仿宋" w:hAnsi="仿宋" w:eastAsia="仿宋" w:cs="仿宋"/>
          <w:sz w:val="32"/>
          <w:szCs w:val="32"/>
        </w:rPr>
        <w:t>的任期考核工作。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工作手册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是指导教师工作考核的重要依据。</w:t>
      </w:r>
    </w:p>
    <w:p>
      <w:pPr>
        <w:rPr>
          <w:rFonts w:hint="eastAsia"/>
          <w:sz w:val="48"/>
          <w:szCs w:val="48"/>
        </w:rPr>
      </w:pPr>
      <w:r>
        <w:rPr>
          <w:rFonts w:hint="eastAsia"/>
          <w:sz w:val="48"/>
          <w:szCs w:val="48"/>
        </w:rPr>
        <w:br w:type="page"/>
      </w: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 w:eastAsiaTheme="minorEastAsia"/>
          <w:sz w:val="56"/>
          <w:szCs w:val="56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4919345</wp:posOffset>
            </wp:positionH>
            <wp:positionV relativeFrom="paragraph">
              <wp:posOffset>-650240</wp:posOffset>
            </wp:positionV>
            <wp:extent cx="1110615" cy="1004570"/>
            <wp:effectExtent l="0" t="0" r="13335" b="5080"/>
            <wp:wrapSquare wrapText="bothSides"/>
            <wp:docPr id="3" name="图片 3" descr="微信图片_2023072714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307271417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061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</w:rPr>
        <w:t>表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>指导记录</w:t>
      </w:r>
      <w:r>
        <w:rPr>
          <w:rFonts w:hint="eastAsia"/>
          <w:sz w:val="24"/>
          <w:szCs w:val="24"/>
        </w:rPr>
        <w:t>表</w:t>
      </w:r>
    </w:p>
    <w:p>
      <w:pPr>
        <w:jc w:val="center"/>
        <w:rPr>
          <w:rFonts w:hint="eastAsia" w:eastAsiaTheme="minorEastAsia"/>
          <w:color w:val="FF0000"/>
          <w:sz w:val="24"/>
          <w:szCs w:val="24"/>
          <w:lang w:eastAsia="zh-CN"/>
        </w:rPr>
      </w:pPr>
      <w:r>
        <w:rPr>
          <w:rFonts w:hint="eastAsia"/>
          <w:color w:val="FF0000"/>
          <w:sz w:val="24"/>
          <w:szCs w:val="24"/>
          <w:lang w:eastAsia="zh-CN"/>
        </w:rPr>
        <w:t>（</w:t>
      </w:r>
      <w:r>
        <w:rPr>
          <w:rFonts w:hint="eastAsia"/>
          <w:color w:val="FF0000"/>
          <w:sz w:val="24"/>
          <w:szCs w:val="24"/>
          <w:lang w:val="en-US" w:eastAsia="zh-CN"/>
        </w:rPr>
        <w:t>以下手写，本表不够可复制，打印时删除红字部分</w:t>
      </w:r>
      <w:r>
        <w:rPr>
          <w:rFonts w:hint="eastAsia"/>
          <w:color w:val="FF0000"/>
          <w:sz w:val="24"/>
          <w:szCs w:val="24"/>
          <w:lang w:eastAsia="zh-CN"/>
        </w:rPr>
        <w:t>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03"/>
        <w:gridCol w:w="924"/>
        <w:gridCol w:w="1320"/>
        <w:gridCol w:w="1464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140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地点</w:t>
            </w:r>
          </w:p>
        </w:tc>
        <w:tc>
          <w:tcPr>
            <w:tcW w:w="1320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记录人</w:t>
            </w:r>
          </w:p>
        </w:tc>
        <w:tc>
          <w:tcPr>
            <w:tcW w:w="1772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学生签字</w:t>
            </w:r>
          </w:p>
        </w:tc>
        <w:tc>
          <w:tcPr>
            <w:tcW w:w="6883" w:type="dxa"/>
            <w:gridSpan w:val="5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缺席人员</w:t>
            </w:r>
          </w:p>
        </w:tc>
        <w:tc>
          <w:tcPr>
            <w:tcW w:w="6883" w:type="dxa"/>
            <w:gridSpan w:val="5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主题</w:t>
            </w:r>
          </w:p>
        </w:tc>
        <w:tc>
          <w:tcPr>
            <w:tcW w:w="6883" w:type="dxa"/>
            <w:gridSpan w:val="5"/>
          </w:tcPr>
          <w:p>
            <w:pPr>
              <w:jc w:val="center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个人学业规划</w:t>
            </w:r>
          </w:p>
          <w:p>
            <w:pPr>
              <w:jc w:val="center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第二学期个人学习计划指导</w:t>
            </w:r>
          </w:p>
          <w:p>
            <w:pPr>
              <w:jc w:val="center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专业发展动态和社会需求解读</w:t>
            </w:r>
          </w:p>
          <w:p>
            <w:pPr>
              <w:jc w:val="center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XX课程学习方法指导</w:t>
            </w:r>
          </w:p>
          <w:p>
            <w:pPr>
              <w:jc w:val="center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考研指导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6883" w:type="dxa"/>
            <w:gridSpan w:val="5"/>
          </w:tcPr>
          <w:p>
            <w:pPr>
              <w:jc w:val="center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填写指导的具体内容</w:t>
            </w:r>
          </w:p>
          <w:p>
            <w:pPr>
              <w:jc w:val="center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支撑材料</w:t>
            </w:r>
          </w:p>
        </w:tc>
        <w:tc>
          <w:tcPr>
            <w:tcW w:w="6883" w:type="dxa"/>
            <w:gridSpan w:val="5"/>
            <w:vAlign w:val="top"/>
          </w:tcPr>
          <w:p>
            <w:pPr>
              <w:jc w:val="center"/>
              <w:rPr>
                <w:rFonts w:hint="eastAsia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  <w:t>照片</w:t>
            </w:r>
          </w:p>
          <w:p>
            <w:pPr>
              <w:jc w:val="center"/>
              <w:rPr>
                <w:rFonts w:hint="eastAsia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  <w:t>报道</w:t>
            </w:r>
          </w:p>
          <w:p>
            <w:pPr>
              <w:jc w:val="center"/>
              <w:rPr>
                <w:rFonts w:hint="default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  <w:t>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总结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/备注</w:t>
            </w:r>
          </w:p>
        </w:tc>
        <w:tc>
          <w:tcPr>
            <w:tcW w:w="6883" w:type="dxa"/>
            <w:gridSpan w:val="5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</w:tbl>
    <w:p>
      <w:pPr>
        <w:widowControl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br w:type="page"/>
      </w:r>
      <w:r>
        <w:rPr>
          <w:rFonts w:hint="eastAsia"/>
          <w:sz w:val="24"/>
          <w:szCs w:val="24"/>
          <w:lang w:val="en-US" w:eastAsia="zh-CN"/>
        </w:rPr>
        <w:t>表2 指导情况汇总表</w:t>
      </w:r>
    </w:p>
    <w:p>
      <w:pPr>
        <w:widowControl/>
        <w:jc w:val="center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（电子表格，打印存档，同时该表发教研室主任）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199"/>
        <w:gridCol w:w="775"/>
        <w:gridCol w:w="1211"/>
        <w:gridCol w:w="1211"/>
        <w:gridCol w:w="2067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199" w:type="dxa"/>
          </w:tcPr>
          <w:p>
            <w:pPr>
              <w:widowControl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导师姓名</w:t>
            </w:r>
          </w:p>
        </w:tc>
        <w:tc>
          <w:tcPr>
            <w:tcW w:w="1199" w:type="dxa"/>
          </w:tcPr>
          <w:p>
            <w:pPr>
              <w:widowControl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指导班级</w:t>
            </w:r>
          </w:p>
        </w:tc>
        <w:tc>
          <w:tcPr>
            <w:tcW w:w="775" w:type="dxa"/>
          </w:tcPr>
          <w:p>
            <w:pPr>
              <w:widowControl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指导时间</w:t>
            </w: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指导对象</w:t>
            </w:r>
          </w:p>
        </w:tc>
        <w:tc>
          <w:tcPr>
            <w:tcW w:w="2067" w:type="dxa"/>
          </w:tcPr>
          <w:p>
            <w:pPr>
              <w:widowControl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指导内容</w:t>
            </w:r>
          </w:p>
        </w:tc>
        <w:tc>
          <w:tcPr>
            <w:tcW w:w="734" w:type="dxa"/>
          </w:tcPr>
          <w:p>
            <w:pPr>
              <w:widowControl/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199" w:type="dxa"/>
            <w:vMerge w:val="restart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dxa"/>
            <w:vMerge w:val="restart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7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4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199" w:type="dxa"/>
            <w:vMerge w:val="continue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dxa"/>
            <w:vMerge w:val="continue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7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4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199" w:type="dxa"/>
            <w:vMerge w:val="continue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dxa"/>
            <w:vMerge w:val="continue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7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4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99" w:type="dxa"/>
            <w:vMerge w:val="continue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dxa"/>
            <w:vMerge w:val="continue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7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4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99" w:type="dxa"/>
            <w:vMerge w:val="continue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dxa"/>
            <w:vMerge w:val="continue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7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4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99" w:type="dxa"/>
            <w:vMerge w:val="continue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dxa"/>
            <w:vMerge w:val="continue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7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4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99" w:type="dxa"/>
            <w:vMerge w:val="continue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dxa"/>
            <w:vMerge w:val="continue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7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4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99" w:type="dxa"/>
            <w:vMerge w:val="continue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9" w:type="dxa"/>
            <w:vMerge w:val="continue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7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4" w:type="dxa"/>
          </w:tcPr>
          <w:p>
            <w:pPr>
              <w:widowControl/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idowControl/>
        <w:jc w:val="center"/>
        <w:rPr>
          <w:rFonts w:hint="eastAsia"/>
          <w:color w:val="FF0000"/>
          <w:sz w:val="24"/>
          <w:szCs w:val="24"/>
          <w:lang w:val="en-US" w:eastAsia="zh-CN"/>
        </w:rPr>
      </w:pPr>
    </w:p>
    <w:p>
      <w:pPr>
        <w:widowControl/>
        <w:jc w:val="center"/>
        <w:rPr>
          <w:rFonts w:hint="eastAsia"/>
          <w:color w:val="FF0000"/>
          <w:sz w:val="24"/>
          <w:szCs w:val="24"/>
          <w:lang w:val="en-US" w:eastAsia="zh-CN"/>
        </w:rPr>
      </w:pPr>
    </w:p>
    <w:p>
      <w:pPr>
        <w:widowControl/>
        <w:jc w:val="center"/>
        <w:rPr>
          <w:rFonts w:hint="default"/>
          <w:sz w:val="24"/>
          <w:szCs w:val="24"/>
          <w:lang w:val="en-US" w:eastAsia="zh-CN"/>
        </w:rPr>
      </w:pPr>
    </w:p>
    <w:p>
      <w:pPr>
        <w:widowControl/>
        <w:jc w:val="center"/>
        <w:rPr>
          <w:rFonts w:hint="default"/>
          <w:sz w:val="24"/>
          <w:szCs w:val="24"/>
          <w:lang w:val="en-US" w:eastAsia="zh-CN"/>
        </w:rPr>
      </w:pPr>
    </w:p>
    <w:p>
      <w:pPr>
        <w:widowControl/>
        <w:jc w:val="center"/>
        <w:rPr>
          <w:rFonts w:hint="default"/>
          <w:sz w:val="24"/>
          <w:szCs w:val="24"/>
          <w:lang w:val="en-US" w:eastAsia="zh-CN"/>
        </w:rPr>
      </w:pPr>
    </w:p>
    <w:p>
      <w:pPr>
        <w:widowControl/>
        <w:jc w:val="center"/>
        <w:rPr>
          <w:rFonts w:hint="default"/>
          <w:sz w:val="24"/>
          <w:szCs w:val="24"/>
          <w:lang w:val="en-US" w:eastAsia="zh-CN"/>
        </w:rPr>
      </w:pPr>
    </w:p>
    <w:p>
      <w:pPr>
        <w:widowControl/>
        <w:jc w:val="center"/>
        <w:rPr>
          <w:rFonts w:hint="default"/>
          <w:sz w:val="24"/>
          <w:szCs w:val="24"/>
          <w:lang w:val="en-US" w:eastAsia="zh-CN"/>
        </w:rPr>
      </w:pPr>
    </w:p>
    <w:p>
      <w:pPr>
        <w:widowControl/>
        <w:jc w:val="center"/>
        <w:rPr>
          <w:rFonts w:hint="default"/>
          <w:sz w:val="24"/>
          <w:szCs w:val="24"/>
          <w:lang w:val="en-US" w:eastAsia="zh-CN"/>
        </w:rPr>
      </w:pPr>
    </w:p>
    <w:p>
      <w:pPr>
        <w:widowControl/>
        <w:jc w:val="center"/>
        <w:rPr>
          <w:rFonts w:hint="default"/>
          <w:sz w:val="24"/>
          <w:szCs w:val="24"/>
          <w:lang w:val="en-US" w:eastAsia="zh-CN"/>
        </w:rPr>
      </w:pPr>
    </w:p>
    <w:p>
      <w:pPr>
        <w:widowControl/>
        <w:jc w:val="center"/>
        <w:rPr>
          <w:rFonts w:hint="default"/>
          <w:sz w:val="24"/>
          <w:szCs w:val="24"/>
          <w:lang w:val="en-US" w:eastAsia="zh-CN"/>
        </w:rPr>
      </w:pPr>
    </w:p>
    <w:p>
      <w:pPr>
        <w:widowControl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表3 机电工程学院学业导师工作测评表</w:t>
      </w:r>
    </w:p>
    <w:p>
      <w:pPr>
        <w:widowControl/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color w:val="FF0000"/>
          <w:sz w:val="21"/>
          <w:szCs w:val="21"/>
          <w:lang w:val="en-US" w:eastAsia="zh-CN"/>
        </w:rPr>
        <w:t>（由辅导员根据班级人数打印本表，裁剪并完成测评后交教研室主任）</w:t>
      </w:r>
    </w:p>
    <w:tbl>
      <w:tblPr>
        <w:tblStyle w:val="4"/>
        <w:tblW w:w="8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6"/>
        <w:gridCol w:w="1995"/>
        <w:gridCol w:w="2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386" w:type="dxa"/>
            <w:gridSpan w:val="3"/>
            <w:vAlign w:val="center"/>
          </w:tcPr>
          <w:p>
            <w:pPr>
              <w:rPr>
                <w:rFonts w:hint="default"/>
                <w:b/>
                <w:bCs/>
                <w:sz w:val="20"/>
                <w:szCs w:val="21"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sz w:val="20"/>
                <w:szCs w:val="21"/>
                <w:lang w:val="en-US" w:eastAsia="zh-CN"/>
              </w:rPr>
              <w:t xml:space="preserve">机电工程学院学业导师工作测评表      导师姓名：        所带班级：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29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0"/>
                <w:szCs w:val="21"/>
                <w:vertAlign w:val="baseline"/>
                <w:lang w:val="en-US" w:eastAsia="zh-CN"/>
              </w:rPr>
              <w:t>导师相关工作及指导成效</w:t>
            </w:r>
          </w:p>
        </w:tc>
        <w:tc>
          <w:tcPr>
            <w:tcW w:w="4090" w:type="dxa"/>
            <w:gridSpan w:val="2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0"/>
                <w:szCs w:val="21"/>
                <w:vertAlign w:val="baseline"/>
                <w:lang w:val="en-US" w:eastAsia="zh-CN"/>
              </w:rPr>
              <w:t>学生评价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429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总体评价</w:t>
            </w:r>
          </w:p>
          <w:p>
            <w:pPr>
              <w:jc w:val="center"/>
              <w:rPr>
                <w:rFonts w:hint="default"/>
                <w:b/>
                <w:bCs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（指导内容包括：指导学生制订个人学业规划、职业生涯规划；在学业方面为学生提供具体指导；督促学生修满短缺的学分等。在教研和科研等方面为学生提供专门指导，例如大创项目、论文发表、专利申请、考研就业、实习实训等。）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满意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6" w:type="dxa"/>
            <w:gridSpan w:val="3"/>
          </w:tcPr>
          <w:p>
            <w:pPr>
              <w:jc w:val="center"/>
              <w:rPr>
                <w:rFonts w:hint="eastAsia"/>
                <w:sz w:val="20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根据导师开展相关工作成效，请直接在相应满意度内勾选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386" w:type="dxa"/>
            <w:gridSpan w:val="3"/>
            <w:vAlign w:val="center"/>
          </w:tcPr>
          <w:p>
            <w:pPr>
              <w:rPr>
                <w:rFonts w:hint="default"/>
                <w:b/>
                <w:bCs/>
                <w:sz w:val="20"/>
                <w:szCs w:val="21"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sz w:val="20"/>
                <w:szCs w:val="21"/>
                <w:lang w:val="en-US" w:eastAsia="zh-CN"/>
              </w:rPr>
              <w:t xml:space="preserve">机电工程学院学业导师工作测评表      导师姓名：        所带班级：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29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0"/>
                <w:szCs w:val="21"/>
                <w:vertAlign w:val="baseline"/>
                <w:lang w:val="en-US" w:eastAsia="zh-CN"/>
              </w:rPr>
              <w:t>导师相关工作及指导成效</w:t>
            </w:r>
          </w:p>
        </w:tc>
        <w:tc>
          <w:tcPr>
            <w:tcW w:w="4090" w:type="dxa"/>
            <w:gridSpan w:val="2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0"/>
                <w:szCs w:val="21"/>
                <w:vertAlign w:val="baseline"/>
                <w:lang w:val="en-US" w:eastAsia="zh-CN"/>
              </w:rPr>
              <w:t>学生评价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总体评价</w:t>
            </w:r>
          </w:p>
          <w:p>
            <w:pPr>
              <w:jc w:val="center"/>
              <w:rPr>
                <w:rFonts w:hint="default"/>
                <w:b/>
                <w:bCs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（指导内容包括：指导学生制订个人学业规划、职业生涯规划；在学业方面为学生提供具体指导；督促学生修满短缺的学分等。在教研和科研等方面为学生提供专门指导，例如大创项目、论文发表、专利申请、考研就业、实习实训等。）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满意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6" w:type="dxa"/>
            <w:gridSpan w:val="3"/>
          </w:tcPr>
          <w:p>
            <w:pPr>
              <w:jc w:val="center"/>
              <w:rPr>
                <w:rFonts w:hint="eastAsia"/>
                <w:sz w:val="20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根据导师开展相关工作成效，请直接在相应满意度内勾选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386" w:type="dxa"/>
            <w:gridSpan w:val="3"/>
            <w:vAlign w:val="center"/>
          </w:tcPr>
          <w:p>
            <w:pPr>
              <w:rPr>
                <w:rFonts w:hint="default"/>
                <w:b/>
                <w:bCs/>
                <w:sz w:val="20"/>
                <w:szCs w:val="21"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sz w:val="20"/>
                <w:szCs w:val="21"/>
                <w:lang w:val="en-US" w:eastAsia="zh-CN"/>
              </w:rPr>
              <w:t xml:space="preserve">机电工程学院学业导师工作测评表      导师姓名：        所带班级：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29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0"/>
                <w:szCs w:val="21"/>
                <w:vertAlign w:val="baseline"/>
                <w:lang w:val="en-US" w:eastAsia="zh-CN"/>
              </w:rPr>
              <w:t>导师相关工作及指导成效</w:t>
            </w:r>
          </w:p>
        </w:tc>
        <w:tc>
          <w:tcPr>
            <w:tcW w:w="4090" w:type="dxa"/>
            <w:gridSpan w:val="2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0"/>
                <w:szCs w:val="21"/>
                <w:vertAlign w:val="baseline"/>
                <w:lang w:val="en-US" w:eastAsia="zh-CN"/>
              </w:rPr>
              <w:t>学生评价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总体评价</w:t>
            </w:r>
          </w:p>
          <w:p>
            <w:pPr>
              <w:jc w:val="center"/>
              <w:rPr>
                <w:rFonts w:hint="default"/>
                <w:b/>
                <w:bCs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（指导内容包括：指导学生制订个人学业规划、职业生涯规划；在学业方面为学生提供具体指导；督促学生修满短缺的学分等。在教研和科研等方面为学生提供专门指导，例如大创项目、论文发表、专利申请、考研就业、实习实训等。）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满意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6" w:type="dxa"/>
            <w:gridSpan w:val="3"/>
          </w:tcPr>
          <w:p>
            <w:pPr>
              <w:jc w:val="center"/>
              <w:rPr>
                <w:rFonts w:hint="eastAsia"/>
                <w:sz w:val="20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根据导师开展相关工作成效，请直接在相应满意度内勾选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386" w:type="dxa"/>
            <w:gridSpan w:val="3"/>
            <w:vAlign w:val="center"/>
          </w:tcPr>
          <w:p>
            <w:pPr>
              <w:rPr>
                <w:rFonts w:hint="default"/>
                <w:b/>
                <w:bCs/>
                <w:sz w:val="20"/>
                <w:szCs w:val="21"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sz w:val="20"/>
                <w:szCs w:val="21"/>
                <w:lang w:val="en-US" w:eastAsia="zh-CN"/>
              </w:rPr>
              <w:t xml:space="preserve">机电工程学院学业导师工作测评表      导师姓名：        所带班级：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29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0"/>
                <w:szCs w:val="21"/>
                <w:vertAlign w:val="baseline"/>
                <w:lang w:val="en-US" w:eastAsia="zh-CN"/>
              </w:rPr>
              <w:t>导师相关工作及指导成效</w:t>
            </w:r>
          </w:p>
        </w:tc>
        <w:tc>
          <w:tcPr>
            <w:tcW w:w="4090" w:type="dxa"/>
            <w:gridSpan w:val="2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0"/>
                <w:szCs w:val="21"/>
                <w:vertAlign w:val="baseline"/>
                <w:lang w:val="en-US" w:eastAsia="zh-CN"/>
              </w:rPr>
              <w:t>学生评价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总体评价</w:t>
            </w:r>
          </w:p>
          <w:p>
            <w:pPr>
              <w:jc w:val="center"/>
              <w:rPr>
                <w:rFonts w:hint="default"/>
                <w:b/>
                <w:bCs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（指导内容包括：指导学生制订个人学业规划、职业生涯规划；在学业方面为学生提供具体指导；督促学生修满短缺的学分等。在教研和科研等方面为学生提供专门指导，例如大创项目、论文发表、专利申请、考研就业、实习实训等。）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满意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6" w:type="dxa"/>
            <w:gridSpan w:val="3"/>
          </w:tcPr>
          <w:p>
            <w:pPr>
              <w:jc w:val="center"/>
              <w:rPr>
                <w:rFonts w:hint="eastAsia"/>
                <w:sz w:val="20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根据导师开展相关工作成效，请直接在相应满意度内勾选</w:t>
            </w:r>
          </w:p>
        </w:tc>
      </w:tr>
    </w:tbl>
    <w:p>
      <w:pPr>
        <w:widowControl/>
        <w:jc w:val="both"/>
        <w:rPr>
          <w:rFonts w:hint="default"/>
          <w:sz w:val="24"/>
          <w:szCs w:val="24"/>
          <w:lang w:val="en-US" w:eastAsia="zh-CN"/>
        </w:rPr>
      </w:pPr>
    </w:p>
    <w:p>
      <w:pPr>
        <w:widowControl/>
        <w:jc w:val="both"/>
        <w:rPr>
          <w:rFonts w:hint="default"/>
          <w:sz w:val="24"/>
          <w:szCs w:val="24"/>
          <w:lang w:val="en-US" w:eastAsia="zh-CN"/>
        </w:rPr>
      </w:pPr>
    </w:p>
    <w:p>
      <w:pPr>
        <w:widowControl/>
        <w:jc w:val="both"/>
        <w:rPr>
          <w:rFonts w:hint="default"/>
          <w:sz w:val="24"/>
          <w:szCs w:val="24"/>
          <w:lang w:val="en-US" w:eastAsia="zh-CN"/>
        </w:rPr>
      </w:pPr>
    </w:p>
    <w:p>
      <w:pPr>
        <w:widowControl/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表4 机电工程学院导师制考核表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（        教研室）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20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-20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学年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16"/>
        <w:gridCol w:w="753"/>
        <w:gridCol w:w="753"/>
        <w:gridCol w:w="751"/>
        <w:gridCol w:w="869"/>
        <w:gridCol w:w="1541"/>
        <w:gridCol w:w="1554"/>
        <w:gridCol w:w="753"/>
        <w:gridCol w:w="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0" w:type="auto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姓名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所带班级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指导次数</w:t>
            </w:r>
          </w:p>
        </w:tc>
        <w:tc>
          <w:tcPr>
            <w:tcW w:w="0" w:type="auto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学生评价</w:t>
            </w:r>
          </w:p>
        </w:tc>
        <w:tc>
          <w:tcPr>
            <w:tcW w:w="0" w:type="auto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班级学业警示人数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考核结果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满意人数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不满意人数</w:t>
            </w:r>
          </w:p>
        </w:tc>
        <w:tc>
          <w:tcPr>
            <w:tcW w:w="154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试读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（挂科学分8-16）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降级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（挂科学分大于16或两次试读）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0" w:type="auto"/>
            <w:gridSpan w:val="10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教研室意见</w:t>
            </w:r>
          </w:p>
          <w:p>
            <w:pPr>
              <w:widowControl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480" w:lineRule="auto"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教研室主任：</w:t>
            </w:r>
          </w:p>
          <w:p>
            <w:pPr>
              <w:widowControl/>
              <w:spacing w:line="480" w:lineRule="auto"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10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学院意见</w:t>
            </w:r>
          </w:p>
          <w:p>
            <w:pPr>
              <w:widowControl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480" w:lineRule="auto"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负责人：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 （公章）</w:t>
            </w:r>
          </w:p>
          <w:p>
            <w:pPr>
              <w:widowControl/>
              <w:spacing w:line="480" w:lineRule="auto"/>
              <w:jc w:val="both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年    月    日</w:t>
            </w:r>
          </w:p>
        </w:tc>
      </w:tr>
    </w:tbl>
    <w:p>
      <w:pPr>
        <w:widowControl/>
        <w:jc w:val="both"/>
        <w:rPr>
          <w:rFonts w:hint="eastAsia" w:ascii="宋体" w:hAnsi="宋体" w:eastAsia="宋体" w:cs="宋体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（考核结果分为优秀、合格、不合格三个等级，学生测评满意人数超过班级人数的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50%方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可考核为合格及以上，原则上仅当学年大四班级学业导师可以考核为优秀，且年度考核为优秀的导师比例不超过本科生导师总数的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8%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A6BA26"/>
    <w:multiLevelType w:val="singleLevel"/>
    <w:tmpl w:val="2DA6BA2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5MmE2MGM2MTc2YjFiZjNmNWNhOTEwMjQ4YmU4NDUifQ=="/>
  </w:docVars>
  <w:rsids>
    <w:rsidRoot w:val="0000179E"/>
    <w:rsid w:val="0000179E"/>
    <w:rsid w:val="00005C17"/>
    <w:rsid w:val="00067396"/>
    <w:rsid w:val="000A3C5B"/>
    <w:rsid w:val="000C6D14"/>
    <w:rsid w:val="000D5038"/>
    <w:rsid w:val="000E2C05"/>
    <w:rsid w:val="00147AEB"/>
    <w:rsid w:val="0028019A"/>
    <w:rsid w:val="002B1D4C"/>
    <w:rsid w:val="003964FB"/>
    <w:rsid w:val="003A2B9B"/>
    <w:rsid w:val="003E65E3"/>
    <w:rsid w:val="00442E5E"/>
    <w:rsid w:val="00485746"/>
    <w:rsid w:val="004A4A91"/>
    <w:rsid w:val="005C0C96"/>
    <w:rsid w:val="006716BF"/>
    <w:rsid w:val="00777CE2"/>
    <w:rsid w:val="00791C8E"/>
    <w:rsid w:val="007C7FC9"/>
    <w:rsid w:val="008052C2"/>
    <w:rsid w:val="008B3A95"/>
    <w:rsid w:val="009966E9"/>
    <w:rsid w:val="00A2123E"/>
    <w:rsid w:val="00A42FC4"/>
    <w:rsid w:val="00B16702"/>
    <w:rsid w:val="00B600F1"/>
    <w:rsid w:val="00BE3727"/>
    <w:rsid w:val="00BF32EC"/>
    <w:rsid w:val="00C703F6"/>
    <w:rsid w:val="00DA0E68"/>
    <w:rsid w:val="00DA2712"/>
    <w:rsid w:val="00E344A7"/>
    <w:rsid w:val="00E85D17"/>
    <w:rsid w:val="00E87862"/>
    <w:rsid w:val="00EC499F"/>
    <w:rsid w:val="00F459AD"/>
    <w:rsid w:val="00F80BC6"/>
    <w:rsid w:val="035013F3"/>
    <w:rsid w:val="06AD341F"/>
    <w:rsid w:val="082E6892"/>
    <w:rsid w:val="084C0697"/>
    <w:rsid w:val="0DE62A44"/>
    <w:rsid w:val="0F00541F"/>
    <w:rsid w:val="0F37491C"/>
    <w:rsid w:val="0F5C32FF"/>
    <w:rsid w:val="10B01A76"/>
    <w:rsid w:val="11A35967"/>
    <w:rsid w:val="16325DAA"/>
    <w:rsid w:val="181B6E25"/>
    <w:rsid w:val="181F6978"/>
    <w:rsid w:val="183D025F"/>
    <w:rsid w:val="1A082DA8"/>
    <w:rsid w:val="1A732F49"/>
    <w:rsid w:val="1C243CAC"/>
    <w:rsid w:val="1DC57B03"/>
    <w:rsid w:val="1EED4DFA"/>
    <w:rsid w:val="21E23875"/>
    <w:rsid w:val="240F2B22"/>
    <w:rsid w:val="255A71DF"/>
    <w:rsid w:val="26412DE7"/>
    <w:rsid w:val="2A2B5AF0"/>
    <w:rsid w:val="2CAD5E46"/>
    <w:rsid w:val="2E26151A"/>
    <w:rsid w:val="30D3517D"/>
    <w:rsid w:val="31A50EE9"/>
    <w:rsid w:val="3224000D"/>
    <w:rsid w:val="33AE3DC1"/>
    <w:rsid w:val="33E74334"/>
    <w:rsid w:val="363F63BE"/>
    <w:rsid w:val="364A28CA"/>
    <w:rsid w:val="383E0D9D"/>
    <w:rsid w:val="38DE5E5B"/>
    <w:rsid w:val="3C4F6F1A"/>
    <w:rsid w:val="3E1A5CEA"/>
    <w:rsid w:val="3ED03C16"/>
    <w:rsid w:val="406F661A"/>
    <w:rsid w:val="41BE5332"/>
    <w:rsid w:val="43B27D8E"/>
    <w:rsid w:val="464E3D9E"/>
    <w:rsid w:val="46903274"/>
    <w:rsid w:val="46FC203B"/>
    <w:rsid w:val="484B30DA"/>
    <w:rsid w:val="486D17B0"/>
    <w:rsid w:val="4ADC1803"/>
    <w:rsid w:val="4B646823"/>
    <w:rsid w:val="4C660281"/>
    <w:rsid w:val="4E275755"/>
    <w:rsid w:val="4F6476D9"/>
    <w:rsid w:val="50AC040F"/>
    <w:rsid w:val="517F309D"/>
    <w:rsid w:val="519340CE"/>
    <w:rsid w:val="57765293"/>
    <w:rsid w:val="57AF466A"/>
    <w:rsid w:val="592F26FC"/>
    <w:rsid w:val="59A4476B"/>
    <w:rsid w:val="5BC53BD7"/>
    <w:rsid w:val="5D047419"/>
    <w:rsid w:val="5DFC3365"/>
    <w:rsid w:val="609B1E7E"/>
    <w:rsid w:val="61E32FE7"/>
    <w:rsid w:val="62864468"/>
    <w:rsid w:val="665F5528"/>
    <w:rsid w:val="6874225E"/>
    <w:rsid w:val="6AA80BCD"/>
    <w:rsid w:val="6B0600C0"/>
    <w:rsid w:val="6C650DA9"/>
    <w:rsid w:val="6C910DE0"/>
    <w:rsid w:val="6D5653FB"/>
    <w:rsid w:val="6E190B3B"/>
    <w:rsid w:val="6E8B5BDF"/>
    <w:rsid w:val="70936531"/>
    <w:rsid w:val="71242CC4"/>
    <w:rsid w:val="71CF6169"/>
    <w:rsid w:val="72E901C2"/>
    <w:rsid w:val="73635C43"/>
    <w:rsid w:val="73E47DE4"/>
    <w:rsid w:val="75A95E1C"/>
    <w:rsid w:val="77172752"/>
    <w:rsid w:val="77A1739A"/>
    <w:rsid w:val="791C42B6"/>
    <w:rsid w:val="79B84610"/>
    <w:rsid w:val="7DED301E"/>
    <w:rsid w:val="7E6B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1419</Words>
  <Characters>1433</Characters>
  <Lines>3</Lines>
  <Paragraphs>1</Paragraphs>
  <TotalTime>430</TotalTime>
  <ScaleCrop>false</ScaleCrop>
  <LinksUpToDate>false</LinksUpToDate>
  <CharactersWithSpaces>1784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2021-11-19T14:44:00Z</dcterms:created>
  <dc:creator>李 建森</dc:creator>
  <cp:lastModifiedBy>Frank</cp:lastModifiedBy>
  <cp:lastPrinted>2023-11-08T01:43:00Z</cp:lastPrinted>
  <dcterms:modified xsi:type="dcterms:W3CDTF">2023-11-13T01:23:17Z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25C6E676486E460EA048B19830088D95</vt:lpwstr>
  </property>
</Properties>
</file>